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 设备选型与配置：数字心电图机及配套软件。（如：诊断工作站）。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技术参数要求：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（1）支持标准 12 导联心电信号同步采集、分析与打印；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（2）频率响应：0.01Hz~410Hz；</w:t>
      </w:r>
      <w:bookmarkStart w:id="0" w:name="_GoBack"/>
      <w:bookmarkEnd w:id="0"/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（3）支持心律失常筛查， R‑R 间期分析、Cabrera、QTcf 值等多项测量、分析报告：常规检查时，检测到心律失常可自动转为节律模式，便于偶发心律不齐的采购、检查；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（4）灵敏度 0.625mm/mV，显示与打印精度，网络接口等及配套系统（工作站）；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（5）具有在屏诊断功能，可在屏幕上进行冻结分析、查看波形图、修改分析结果功能；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（6）彩色 TFT 显示屏尺寸不小于 9 英寸，分辨率 1280×720；屏幕支持角度调节，可显示背景网格，便于查看心电波形与患者信息，支持触控操作、手写输入；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（7）配置全键盘以及快捷功能按键，简化操作流程，加快病历资料录入速度；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（8）具备多种数据存储模式，设备内部存储容量可保存不少于 10000 份病历，可外接大容量 U 盘、SD 卡进行存储。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A8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2026-09-17T08:11:17Z</dcterms:created>
  <dc:creator>Lenovo</dc:creator>
  <cp:lastModifiedBy>李永骏</cp:lastModifiedBy>
  <dcterms:modified xsi:type="dcterms:W3CDTF">2026-09-17T08:11:48Z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CC0F86E67E584AFE8B58E62316200FF0</vt:lpwstr>
  </property>
</Properties>
</file>